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2AB813" w14:textId="77777777" w:rsidR="00A435B6" w:rsidRPr="001F2B0E" w:rsidRDefault="00A435B6" w:rsidP="009103C2">
      <w:pPr>
        <w:ind w:firstLine="720"/>
        <w:rPr>
          <w:rFonts w:ascii="Times New Roman" w:hAnsi="Times New Roman" w:cs="Times New Roman"/>
        </w:rPr>
      </w:pPr>
    </w:p>
    <w:p w14:paraId="455F2473" w14:textId="0C55B9F6" w:rsidR="0042746A" w:rsidRPr="001F2B0E" w:rsidRDefault="0042746A" w:rsidP="0042746A">
      <w:pPr>
        <w:spacing w:line="480" w:lineRule="auto"/>
        <w:ind w:firstLine="720"/>
        <w:jc w:val="center"/>
        <w:rPr>
          <w:rFonts w:ascii="Times New Roman" w:hAnsi="Times New Roman" w:cs="Times New Roman"/>
          <w:b/>
          <w:bCs/>
          <w:sz w:val="24"/>
          <w:szCs w:val="24"/>
        </w:rPr>
      </w:pPr>
      <w:r w:rsidRPr="001F2B0E">
        <w:rPr>
          <w:rFonts w:ascii="Times New Roman" w:hAnsi="Times New Roman" w:cs="Times New Roman"/>
          <w:b/>
          <w:bCs/>
          <w:sz w:val="24"/>
          <w:szCs w:val="24"/>
        </w:rPr>
        <w:t>Global Feminist O</w:t>
      </w:r>
      <w:r w:rsidR="001F2B0E">
        <w:rPr>
          <w:rFonts w:ascii="Times New Roman" w:hAnsi="Times New Roman" w:cs="Times New Roman"/>
          <w:b/>
          <w:bCs/>
          <w:sz w:val="24"/>
          <w:szCs w:val="24"/>
        </w:rPr>
        <w:t>r</w:t>
      </w:r>
      <w:r w:rsidRPr="001F2B0E">
        <w:rPr>
          <w:rFonts w:ascii="Times New Roman" w:hAnsi="Times New Roman" w:cs="Times New Roman"/>
          <w:b/>
          <w:bCs/>
          <w:sz w:val="24"/>
          <w:szCs w:val="24"/>
        </w:rPr>
        <w:t>ganizing</w:t>
      </w:r>
    </w:p>
    <w:p w14:paraId="3E396894" w14:textId="4CAA8939" w:rsidR="009103C2" w:rsidRPr="001F2B0E" w:rsidRDefault="009103C2" w:rsidP="00A435B6">
      <w:pPr>
        <w:spacing w:line="480" w:lineRule="auto"/>
        <w:ind w:firstLine="720"/>
        <w:rPr>
          <w:rFonts w:ascii="Times New Roman" w:hAnsi="Times New Roman" w:cs="Times New Roman"/>
          <w:sz w:val="24"/>
          <w:szCs w:val="24"/>
        </w:rPr>
      </w:pPr>
      <w:r w:rsidRPr="001F2B0E">
        <w:rPr>
          <w:rFonts w:ascii="Times New Roman" w:hAnsi="Times New Roman" w:cs="Times New Roman"/>
          <w:sz w:val="24"/>
          <w:szCs w:val="24"/>
        </w:rPr>
        <w:t xml:space="preserve">Contrary to popular narratives, the fight for women’s liberation is not constrained to the </w:t>
      </w:r>
      <w:r w:rsidR="00A435B6" w:rsidRPr="001F2B0E">
        <w:rPr>
          <w:rFonts w:ascii="Times New Roman" w:hAnsi="Times New Roman" w:cs="Times New Roman"/>
          <w:sz w:val="24"/>
          <w:szCs w:val="24"/>
        </w:rPr>
        <w:t>W</w:t>
      </w:r>
      <w:r w:rsidRPr="001F2B0E">
        <w:rPr>
          <w:rFonts w:ascii="Times New Roman" w:hAnsi="Times New Roman" w:cs="Times New Roman"/>
          <w:sz w:val="24"/>
          <w:szCs w:val="24"/>
        </w:rPr>
        <w:t>est. The fight is not constrained to movements that explicitly call themselves feminist. The fight is not even constrained to issues that have been written off as “women’s issues. Throughout this quarter, we have seen that the fight for true liberation knows no barriers. The fight for true liberation occurs across the globe in movements for reproductive rights, labor rights, and more.</w:t>
      </w:r>
    </w:p>
    <w:p w14:paraId="3B6DD54D" w14:textId="6661852A" w:rsidR="009103C2" w:rsidRPr="001F2B0E" w:rsidRDefault="009103C2" w:rsidP="00A435B6">
      <w:pPr>
        <w:spacing w:line="480" w:lineRule="auto"/>
        <w:rPr>
          <w:rFonts w:ascii="Times New Roman" w:hAnsi="Times New Roman" w:cs="Times New Roman"/>
          <w:sz w:val="24"/>
          <w:szCs w:val="24"/>
        </w:rPr>
      </w:pPr>
      <w:r w:rsidRPr="001F2B0E">
        <w:rPr>
          <w:rFonts w:ascii="Times New Roman" w:hAnsi="Times New Roman" w:cs="Times New Roman"/>
          <w:sz w:val="24"/>
          <w:szCs w:val="24"/>
        </w:rPr>
        <w:tab/>
        <w:t>Explicitly feminist activism in the global south has been around just as long as feminist activism in the west. While narratives around “first</w:t>
      </w:r>
      <w:r w:rsidR="00A435B6" w:rsidRPr="001F2B0E">
        <w:rPr>
          <w:rFonts w:ascii="Times New Roman" w:hAnsi="Times New Roman" w:cs="Times New Roman"/>
          <w:sz w:val="24"/>
          <w:szCs w:val="24"/>
        </w:rPr>
        <w:t>-</w:t>
      </w:r>
      <w:r w:rsidRPr="001F2B0E">
        <w:rPr>
          <w:rFonts w:ascii="Times New Roman" w:hAnsi="Times New Roman" w:cs="Times New Roman"/>
          <w:sz w:val="24"/>
          <w:szCs w:val="24"/>
        </w:rPr>
        <w:t xml:space="preserve">wave feminism” center the stories of suffragists like Elizabeth Cady Stanton and Susan B. Anthony, the work being done in this era included women around the world and expanded beyond suffrage (Tripp, 2006, 55). One influential feminist group from this era was the International Commission of Women (IACW) of the Pan-American Union. The IACW was a collection of Latin American feminists dedicated to expanding the rights of women around the world. While, like many feminists of the era, suffrage was a focus of their organizing, the issues that they organized around expanded beyond just suffrage. Their work emphasized the importance of women’s education and equality in a true democracy, a concept that </w:t>
      </w:r>
      <w:r w:rsidR="00A435B6" w:rsidRPr="001F2B0E">
        <w:rPr>
          <w:rFonts w:ascii="Times New Roman" w:hAnsi="Times New Roman" w:cs="Times New Roman"/>
          <w:sz w:val="24"/>
          <w:szCs w:val="24"/>
        </w:rPr>
        <w:t>W</w:t>
      </w:r>
      <w:r w:rsidRPr="001F2B0E">
        <w:rPr>
          <w:rFonts w:ascii="Times New Roman" w:hAnsi="Times New Roman" w:cs="Times New Roman"/>
          <w:sz w:val="24"/>
          <w:szCs w:val="24"/>
        </w:rPr>
        <w:t xml:space="preserve">estern nations were particularly struggling with as fascism was creeping into every seam in countries like Germany. The IACW challenged the Western </w:t>
      </w:r>
      <w:r w:rsidR="00A435B6" w:rsidRPr="001F2B0E">
        <w:rPr>
          <w:rFonts w:ascii="Times New Roman" w:hAnsi="Times New Roman" w:cs="Times New Roman"/>
          <w:sz w:val="24"/>
          <w:szCs w:val="24"/>
        </w:rPr>
        <w:t>hegemony</w:t>
      </w:r>
      <w:r w:rsidRPr="001F2B0E">
        <w:rPr>
          <w:rFonts w:ascii="Times New Roman" w:hAnsi="Times New Roman" w:cs="Times New Roman"/>
          <w:sz w:val="24"/>
          <w:szCs w:val="24"/>
        </w:rPr>
        <w:t xml:space="preserve"> by placing Latin American countries as a model by which other democracies could be modeled and challenged global patriarchy, lobbying the League of Nations to grant citizenship to married women around the world (Tripp, 2006, 57-58).</w:t>
      </w:r>
    </w:p>
    <w:p w14:paraId="7F9CB526" w14:textId="0C92218F" w:rsidR="009103C2" w:rsidRPr="001F2B0E" w:rsidRDefault="009103C2" w:rsidP="00A435B6">
      <w:pPr>
        <w:spacing w:line="480" w:lineRule="auto"/>
        <w:rPr>
          <w:rFonts w:ascii="Times New Roman" w:hAnsi="Times New Roman" w:cs="Times New Roman"/>
          <w:sz w:val="24"/>
          <w:szCs w:val="24"/>
        </w:rPr>
      </w:pPr>
      <w:r w:rsidRPr="001F2B0E">
        <w:rPr>
          <w:rFonts w:ascii="Times New Roman" w:hAnsi="Times New Roman" w:cs="Times New Roman"/>
          <w:sz w:val="24"/>
          <w:szCs w:val="24"/>
        </w:rPr>
        <w:lastRenderedPageBreak/>
        <w:tab/>
        <w:t xml:space="preserve">Explicitly feminist movements are still very prevalent in Latin America today and have led the way in shaping feminist discourse. Chilean feminist activists have had a major impact on </w:t>
      </w:r>
      <w:r w:rsidR="00A435B6" w:rsidRPr="001F2B0E">
        <w:rPr>
          <w:rFonts w:ascii="Times New Roman" w:hAnsi="Times New Roman" w:cs="Times New Roman"/>
          <w:sz w:val="24"/>
          <w:szCs w:val="24"/>
        </w:rPr>
        <w:t xml:space="preserve">the </w:t>
      </w:r>
      <w:r w:rsidRPr="001F2B0E">
        <w:rPr>
          <w:rFonts w:ascii="Times New Roman" w:hAnsi="Times New Roman" w:cs="Times New Roman"/>
          <w:sz w:val="24"/>
          <w:szCs w:val="24"/>
        </w:rPr>
        <w:t xml:space="preserve">discourse around the ways in which the state sanctions and ignores violence against women in recent years. The chant “Un Violador En Tu Camino,” created by these Chilean activists, worked to bring attention to violence against women in Chile as well as unify a transnational movement combatting violence against women. Their chant has been repeated around the world, from Paris to Palestine. This chant has furthered a global understanding of </w:t>
      </w:r>
      <w:r w:rsidR="00A435B6" w:rsidRPr="001F2B0E">
        <w:rPr>
          <w:rFonts w:ascii="Times New Roman" w:hAnsi="Times New Roman" w:cs="Times New Roman"/>
          <w:sz w:val="24"/>
          <w:szCs w:val="24"/>
        </w:rPr>
        <w:t>how</w:t>
      </w:r>
      <w:r w:rsidRPr="001F2B0E">
        <w:rPr>
          <w:rFonts w:ascii="Times New Roman" w:hAnsi="Times New Roman" w:cs="Times New Roman"/>
          <w:sz w:val="24"/>
          <w:szCs w:val="24"/>
        </w:rPr>
        <w:t xml:space="preserve"> oppression against women around the world manifest</w:t>
      </w:r>
      <w:r w:rsidR="00A435B6" w:rsidRPr="001F2B0E">
        <w:rPr>
          <w:rFonts w:ascii="Times New Roman" w:hAnsi="Times New Roman" w:cs="Times New Roman"/>
          <w:sz w:val="24"/>
          <w:szCs w:val="24"/>
        </w:rPr>
        <w:t>s</w:t>
      </w:r>
      <w:r w:rsidRPr="001F2B0E">
        <w:rPr>
          <w:rFonts w:ascii="Times New Roman" w:hAnsi="Times New Roman" w:cs="Times New Roman"/>
          <w:sz w:val="24"/>
          <w:szCs w:val="24"/>
        </w:rPr>
        <w:t xml:space="preserve"> in unique but similar ways (Gonzalez-Lopez, 2020).</w:t>
      </w:r>
    </w:p>
    <w:p w14:paraId="39DE6C44" w14:textId="515C8F9E" w:rsidR="009103C2" w:rsidRPr="001F2B0E" w:rsidRDefault="009103C2" w:rsidP="00A435B6">
      <w:pPr>
        <w:spacing w:line="480" w:lineRule="auto"/>
        <w:rPr>
          <w:rFonts w:ascii="Times New Roman" w:hAnsi="Times New Roman" w:cs="Times New Roman"/>
          <w:sz w:val="24"/>
          <w:szCs w:val="24"/>
        </w:rPr>
      </w:pPr>
      <w:r w:rsidRPr="001F2B0E">
        <w:rPr>
          <w:rFonts w:ascii="Times New Roman" w:hAnsi="Times New Roman" w:cs="Times New Roman"/>
          <w:sz w:val="24"/>
          <w:szCs w:val="24"/>
        </w:rPr>
        <w:tab/>
        <w:t>Another explicitly feminist movement that has had wide</w:t>
      </w:r>
      <w:r w:rsidR="00A435B6" w:rsidRPr="001F2B0E">
        <w:rPr>
          <w:rFonts w:ascii="Times New Roman" w:hAnsi="Times New Roman" w:cs="Times New Roman"/>
          <w:sz w:val="24"/>
          <w:szCs w:val="24"/>
        </w:rPr>
        <w:t>-</w:t>
      </w:r>
      <w:r w:rsidRPr="001F2B0E">
        <w:rPr>
          <w:rFonts w:ascii="Times New Roman" w:hAnsi="Times New Roman" w:cs="Times New Roman"/>
          <w:sz w:val="24"/>
          <w:szCs w:val="24"/>
        </w:rPr>
        <w:t xml:space="preserve">reaching impacts is La Campana Nacional </w:t>
      </w:r>
      <w:proofErr w:type="spellStart"/>
      <w:r w:rsidRPr="001F2B0E">
        <w:rPr>
          <w:rFonts w:ascii="Times New Roman" w:hAnsi="Times New Roman" w:cs="Times New Roman"/>
          <w:sz w:val="24"/>
          <w:szCs w:val="24"/>
        </w:rPr>
        <w:t>por</w:t>
      </w:r>
      <w:proofErr w:type="spellEnd"/>
      <w:r w:rsidRPr="001F2B0E">
        <w:rPr>
          <w:rFonts w:ascii="Times New Roman" w:hAnsi="Times New Roman" w:cs="Times New Roman"/>
          <w:sz w:val="24"/>
          <w:szCs w:val="24"/>
        </w:rPr>
        <w:t xml:space="preserve"> </w:t>
      </w:r>
      <w:proofErr w:type="spellStart"/>
      <w:r w:rsidRPr="001F2B0E">
        <w:rPr>
          <w:rFonts w:ascii="Times New Roman" w:hAnsi="Times New Roman" w:cs="Times New Roman"/>
          <w:sz w:val="24"/>
          <w:szCs w:val="24"/>
        </w:rPr>
        <w:t>el</w:t>
      </w:r>
      <w:proofErr w:type="spellEnd"/>
      <w:r w:rsidRPr="001F2B0E">
        <w:rPr>
          <w:rFonts w:ascii="Times New Roman" w:hAnsi="Times New Roman" w:cs="Times New Roman"/>
          <w:sz w:val="24"/>
          <w:szCs w:val="24"/>
        </w:rPr>
        <w:t xml:space="preserve"> Derecho </w:t>
      </w:r>
      <w:proofErr w:type="spellStart"/>
      <w:r w:rsidRPr="001F2B0E">
        <w:rPr>
          <w:rFonts w:ascii="Times New Roman" w:hAnsi="Times New Roman" w:cs="Times New Roman"/>
          <w:sz w:val="24"/>
          <w:szCs w:val="24"/>
        </w:rPr>
        <w:t>Aborto</w:t>
      </w:r>
      <w:proofErr w:type="spellEnd"/>
      <w:r w:rsidRPr="001F2B0E">
        <w:rPr>
          <w:rFonts w:ascii="Times New Roman" w:hAnsi="Times New Roman" w:cs="Times New Roman"/>
          <w:sz w:val="24"/>
          <w:szCs w:val="24"/>
        </w:rPr>
        <w:t xml:space="preserve"> Legal Seguro y </w:t>
      </w:r>
      <w:proofErr w:type="spellStart"/>
      <w:r w:rsidRPr="001F2B0E">
        <w:rPr>
          <w:rFonts w:ascii="Times New Roman" w:hAnsi="Times New Roman" w:cs="Times New Roman"/>
          <w:sz w:val="24"/>
          <w:szCs w:val="24"/>
        </w:rPr>
        <w:t>Grautito</w:t>
      </w:r>
      <w:proofErr w:type="spellEnd"/>
      <w:r w:rsidRPr="001F2B0E">
        <w:rPr>
          <w:rFonts w:ascii="Times New Roman" w:hAnsi="Times New Roman" w:cs="Times New Roman"/>
          <w:sz w:val="24"/>
          <w:szCs w:val="24"/>
        </w:rPr>
        <w:t xml:space="preserve"> (the Campaign for Safe, Free, and Legal Abortion) in Argentina (Anderson, 2021). The Campaign for Safe, Free, and Legal </w:t>
      </w:r>
      <w:r w:rsidR="00A435B6" w:rsidRPr="001F2B0E">
        <w:rPr>
          <w:rFonts w:ascii="Times New Roman" w:hAnsi="Times New Roman" w:cs="Times New Roman"/>
          <w:sz w:val="24"/>
          <w:szCs w:val="24"/>
        </w:rPr>
        <w:t>A</w:t>
      </w:r>
      <w:r w:rsidRPr="001F2B0E">
        <w:rPr>
          <w:rFonts w:ascii="Times New Roman" w:hAnsi="Times New Roman" w:cs="Times New Roman"/>
          <w:sz w:val="24"/>
          <w:szCs w:val="24"/>
        </w:rPr>
        <w:t>bortion was a decades</w:t>
      </w:r>
      <w:r w:rsidR="00A435B6" w:rsidRPr="001F2B0E">
        <w:rPr>
          <w:rFonts w:ascii="Times New Roman" w:hAnsi="Times New Roman" w:cs="Times New Roman"/>
          <w:sz w:val="24"/>
          <w:szCs w:val="24"/>
        </w:rPr>
        <w:t>-</w:t>
      </w:r>
      <w:r w:rsidRPr="001F2B0E">
        <w:rPr>
          <w:rFonts w:ascii="Times New Roman" w:hAnsi="Times New Roman" w:cs="Times New Roman"/>
          <w:sz w:val="24"/>
          <w:szCs w:val="24"/>
        </w:rPr>
        <w:t xml:space="preserve">long fight to change the oppressive abortion laws in Argentina </w:t>
      </w:r>
      <w:r w:rsidR="00A435B6" w:rsidRPr="001F2B0E">
        <w:rPr>
          <w:rFonts w:ascii="Times New Roman" w:hAnsi="Times New Roman" w:cs="Times New Roman"/>
          <w:sz w:val="24"/>
          <w:szCs w:val="24"/>
        </w:rPr>
        <w:t xml:space="preserve">that </w:t>
      </w:r>
      <w:r w:rsidRPr="001F2B0E">
        <w:rPr>
          <w:rFonts w:ascii="Times New Roman" w:hAnsi="Times New Roman" w:cs="Times New Roman"/>
          <w:sz w:val="24"/>
          <w:szCs w:val="24"/>
        </w:rPr>
        <w:t xml:space="preserve">stripped women of the right to control their bodies. The work to legalize abortion in Argentina included people from all sectors and walks of life. Religious leaders, doctors, lawyers, parents, college students, and more all took to the streets and the halls of </w:t>
      </w:r>
      <w:r w:rsidR="00A435B6" w:rsidRPr="001F2B0E">
        <w:rPr>
          <w:rFonts w:ascii="Times New Roman" w:hAnsi="Times New Roman" w:cs="Times New Roman"/>
          <w:sz w:val="24"/>
          <w:szCs w:val="24"/>
        </w:rPr>
        <w:t>C</w:t>
      </w:r>
      <w:r w:rsidRPr="001F2B0E">
        <w:rPr>
          <w:rFonts w:ascii="Times New Roman" w:hAnsi="Times New Roman" w:cs="Times New Roman"/>
          <w:sz w:val="24"/>
          <w:szCs w:val="24"/>
        </w:rPr>
        <w:t xml:space="preserve">ongress to fight for a woman’s right to decide how and when she would become a mother (Solanas, 2019). </w:t>
      </w:r>
      <w:r w:rsidR="002A7E81" w:rsidRPr="001F2B0E">
        <w:rPr>
          <w:rFonts w:ascii="Times New Roman" w:hAnsi="Times New Roman" w:cs="Times New Roman"/>
          <w:sz w:val="24"/>
          <w:szCs w:val="24"/>
        </w:rPr>
        <w:t xml:space="preserve">While this campaign lasted decades, the people fighting for abortion to be legalized in Argentina have made massive progress. Due to their work, Argentina </w:t>
      </w:r>
      <w:r w:rsidR="00A435B6" w:rsidRPr="001F2B0E">
        <w:rPr>
          <w:rFonts w:ascii="Times New Roman" w:hAnsi="Times New Roman" w:cs="Times New Roman"/>
          <w:sz w:val="24"/>
          <w:szCs w:val="24"/>
        </w:rPr>
        <w:t>has legalized abortion up until 14 weeks, a massive change from it being completely criminalized.</w:t>
      </w:r>
    </w:p>
    <w:p w14:paraId="24EC311D" w14:textId="66FE7417" w:rsidR="009103C2" w:rsidRPr="001F2B0E" w:rsidRDefault="009103C2" w:rsidP="00A435B6">
      <w:pPr>
        <w:spacing w:line="480" w:lineRule="auto"/>
        <w:rPr>
          <w:rFonts w:ascii="Times New Roman" w:hAnsi="Times New Roman" w:cs="Times New Roman"/>
          <w:sz w:val="24"/>
          <w:szCs w:val="24"/>
        </w:rPr>
      </w:pPr>
      <w:r w:rsidRPr="001F2B0E">
        <w:rPr>
          <w:rFonts w:ascii="Times New Roman" w:hAnsi="Times New Roman" w:cs="Times New Roman"/>
          <w:sz w:val="24"/>
          <w:szCs w:val="24"/>
        </w:rPr>
        <w:tab/>
        <w:t xml:space="preserve">While most organizing around women’s bodily autonomy and family planning is </w:t>
      </w:r>
      <w:r w:rsidR="001F3760" w:rsidRPr="001F2B0E">
        <w:rPr>
          <w:rFonts w:ascii="Times New Roman" w:hAnsi="Times New Roman" w:cs="Times New Roman"/>
          <w:sz w:val="24"/>
          <w:szCs w:val="24"/>
        </w:rPr>
        <w:t xml:space="preserve">often considered to be </w:t>
      </w:r>
      <w:r w:rsidRPr="001F2B0E">
        <w:rPr>
          <w:rFonts w:ascii="Times New Roman" w:hAnsi="Times New Roman" w:cs="Times New Roman"/>
          <w:sz w:val="24"/>
          <w:szCs w:val="24"/>
        </w:rPr>
        <w:t xml:space="preserve">explicitly feminist, not all </w:t>
      </w:r>
      <w:r w:rsidR="001F3760" w:rsidRPr="001F2B0E">
        <w:rPr>
          <w:rFonts w:ascii="Times New Roman" w:hAnsi="Times New Roman" w:cs="Times New Roman"/>
          <w:sz w:val="24"/>
          <w:szCs w:val="24"/>
        </w:rPr>
        <w:t xml:space="preserve">of it </w:t>
      </w:r>
      <w:r w:rsidRPr="001F2B0E">
        <w:rPr>
          <w:rFonts w:ascii="Times New Roman" w:hAnsi="Times New Roman" w:cs="Times New Roman"/>
          <w:sz w:val="24"/>
          <w:szCs w:val="24"/>
        </w:rPr>
        <w:t>is. In Iran, work to protect women’s health steers clear of feminist labels</w:t>
      </w:r>
      <w:r w:rsidR="001F3760" w:rsidRPr="001F2B0E">
        <w:rPr>
          <w:rFonts w:ascii="Times New Roman" w:hAnsi="Times New Roman" w:cs="Times New Roman"/>
          <w:sz w:val="24"/>
          <w:szCs w:val="24"/>
        </w:rPr>
        <w:t xml:space="preserve"> entirely and instead focuses on the fundamental human need for family planning and health care. </w:t>
      </w:r>
      <w:r w:rsidR="001047AE" w:rsidRPr="001F2B0E">
        <w:rPr>
          <w:rFonts w:ascii="Times New Roman" w:hAnsi="Times New Roman" w:cs="Times New Roman"/>
          <w:sz w:val="24"/>
          <w:szCs w:val="24"/>
        </w:rPr>
        <w:t xml:space="preserve">As </w:t>
      </w:r>
      <w:proofErr w:type="spellStart"/>
      <w:r w:rsidR="001047AE" w:rsidRPr="001F2B0E">
        <w:rPr>
          <w:rFonts w:ascii="Times New Roman" w:hAnsi="Times New Roman" w:cs="Times New Roman"/>
          <w:sz w:val="24"/>
          <w:szCs w:val="24"/>
        </w:rPr>
        <w:t>Shari’a</w:t>
      </w:r>
      <w:proofErr w:type="spellEnd"/>
      <w:r w:rsidR="001047AE" w:rsidRPr="001F2B0E">
        <w:rPr>
          <w:rFonts w:ascii="Times New Roman" w:hAnsi="Times New Roman" w:cs="Times New Roman"/>
          <w:sz w:val="24"/>
          <w:szCs w:val="24"/>
        </w:rPr>
        <w:t xml:space="preserve"> law has taken hold in Iran, feminist labels that at one point </w:t>
      </w:r>
      <w:r w:rsidR="001047AE" w:rsidRPr="001F2B0E">
        <w:rPr>
          <w:rFonts w:ascii="Times New Roman" w:hAnsi="Times New Roman" w:cs="Times New Roman"/>
          <w:sz w:val="24"/>
          <w:szCs w:val="24"/>
        </w:rPr>
        <w:lastRenderedPageBreak/>
        <w:t xml:space="preserve">may have been a successful tool for organizing around during the revolution decades ago are now labels that stigmatize and alienate organizers and their causes. Organizing for reproductive healthcare in Iran now comes through legislation and organizing that works within the system. </w:t>
      </w:r>
      <w:r w:rsidR="00A435B6" w:rsidRPr="001F2B0E">
        <w:rPr>
          <w:rFonts w:ascii="Times New Roman" w:hAnsi="Times New Roman" w:cs="Times New Roman"/>
          <w:sz w:val="24"/>
          <w:szCs w:val="24"/>
        </w:rPr>
        <w:t xml:space="preserve">While the focus on family planning and reproductive health may sound like an explicitly feminist movement, in the case of Iranian organizers it most definitely is not. In Iran, organizers do their work through the government's volunteer health services as a part of a larger project to teach </w:t>
      </w:r>
      <w:r w:rsidR="00A435B6" w:rsidRPr="001F2B0E">
        <w:rPr>
          <w:rFonts w:ascii="Times New Roman" w:hAnsi="Times New Roman" w:cs="Times New Roman"/>
          <w:i/>
          <w:iCs/>
          <w:sz w:val="24"/>
          <w:szCs w:val="24"/>
        </w:rPr>
        <w:t>all</w:t>
      </w:r>
      <w:r w:rsidR="00A435B6" w:rsidRPr="001F2B0E">
        <w:rPr>
          <w:rFonts w:ascii="Times New Roman" w:hAnsi="Times New Roman" w:cs="Times New Roman"/>
          <w:sz w:val="24"/>
          <w:szCs w:val="24"/>
        </w:rPr>
        <w:t xml:space="preserve"> Iranian citizens about their health. While the programs and legislation have absolutely benefited women, the intent of the project </w:t>
      </w:r>
      <w:proofErr w:type="gramStart"/>
      <w:r w:rsidR="00A435B6" w:rsidRPr="001F2B0E">
        <w:rPr>
          <w:rFonts w:ascii="Times New Roman" w:hAnsi="Times New Roman" w:cs="Times New Roman"/>
          <w:sz w:val="24"/>
          <w:szCs w:val="24"/>
        </w:rPr>
        <w:t>as a whole is</w:t>
      </w:r>
      <w:proofErr w:type="gramEnd"/>
      <w:r w:rsidR="00A435B6" w:rsidRPr="001F2B0E">
        <w:rPr>
          <w:rFonts w:ascii="Times New Roman" w:hAnsi="Times New Roman" w:cs="Times New Roman"/>
          <w:sz w:val="24"/>
          <w:szCs w:val="24"/>
        </w:rPr>
        <w:t xml:space="preserve"> not just to further women’s rights, but the knowledge of all Iranian people about their health (Aysa, 2016).</w:t>
      </w:r>
    </w:p>
    <w:p w14:paraId="1424F928" w14:textId="089FDAA8" w:rsidR="009103C2" w:rsidRPr="001F2B0E" w:rsidRDefault="009103C2" w:rsidP="00A435B6">
      <w:pPr>
        <w:spacing w:line="480" w:lineRule="auto"/>
        <w:rPr>
          <w:rFonts w:ascii="Times New Roman" w:hAnsi="Times New Roman" w:cs="Times New Roman"/>
          <w:sz w:val="24"/>
          <w:szCs w:val="24"/>
        </w:rPr>
      </w:pPr>
      <w:r w:rsidRPr="001F2B0E">
        <w:rPr>
          <w:rFonts w:ascii="Times New Roman" w:hAnsi="Times New Roman" w:cs="Times New Roman"/>
          <w:sz w:val="24"/>
          <w:szCs w:val="24"/>
        </w:rPr>
        <w:tab/>
        <w:t xml:space="preserve">Feminist organizing expands far beyond issues traditionally associated with feminism. The women working to organize workers in the </w:t>
      </w:r>
      <w:r w:rsidR="00A435B6" w:rsidRPr="001F2B0E">
        <w:rPr>
          <w:rFonts w:ascii="Times New Roman" w:hAnsi="Times New Roman" w:cs="Times New Roman"/>
          <w:sz w:val="24"/>
          <w:szCs w:val="24"/>
        </w:rPr>
        <w:t>maquila</w:t>
      </w:r>
      <w:r w:rsidRPr="001F2B0E">
        <w:rPr>
          <w:rFonts w:ascii="Times New Roman" w:hAnsi="Times New Roman" w:cs="Times New Roman"/>
          <w:sz w:val="24"/>
          <w:szCs w:val="24"/>
        </w:rPr>
        <w:t xml:space="preserve">s are not explicitly feminist, but that doesn’t mean that their work doesn’t align with feminist values or isn’t worth talking about. The </w:t>
      </w:r>
      <w:r w:rsidR="00A435B6" w:rsidRPr="001F2B0E">
        <w:rPr>
          <w:rFonts w:ascii="Times New Roman" w:hAnsi="Times New Roman" w:cs="Times New Roman"/>
          <w:sz w:val="24"/>
          <w:szCs w:val="24"/>
        </w:rPr>
        <w:t>maquila</w:t>
      </w:r>
      <w:r w:rsidRPr="001F2B0E">
        <w:rPr>
          <w:rFonts w:ascii="Times New Roman" w:hAnsi="Times New Roman" w:cs="Times New Roman"/>
          <w:sz w:val="24"/>
          <w:szCs w:val="24"/>
        </w:rPr>
        <w:t xml:space="preserve">s are factories along the US-Mexico border that, due to neoliberal policies and the precarious position of women in the global south, </w:t>
      </w:r>
      <w:proofErr w:type="gramStart"/>
      <w:r w:rsidRPr="001F2B0E">
        <w:rPr>
          <w:rFonts w:ascii="Times New Roman" w:hAnsi="Times New Roman" w:cs="Times New Roman"/>
          <w:sz w:val="24"/>
          <w:szCs w:val="24"/>
        </w:rPr>
        <w:t>are able to</w:t>
      </w:r>
      <w:proofErr w:type="gramEnd"/>
      <w:r w:rsidRPr="001F2B0E">
        <w:rPr>
          <w:rFonts w:ascii="Times New Roman" w:hAnsi="Times New Roman" w:cs="Times New Roman"/>
          <w:sz w:val="24"/>
          <w:szCs w:val="24"/>
        </w:rPr>
        <w:t xml:space="preserve"> abuse and exploit their workers with few consequences (Tuttle, 2006; La Torres 2006). Weak enforcement of labor laws has meant that workers in </w:t>
      </w:r>
      <w:r w:rsidR="00A435B6" w:rsidRPr="001F2B0E">
        <w:rPr>
          <w:rFonts w:ascii="Times New Roman" w:hAnsi="Times New Roman" w:cs="Times New Roman"/>
          <w:sz w:val="24"/>
          <w:szCs w:val="24"/>
        </w:rPr>
        <w:t>maquila</w:t>
      </w:r>
      <w:r w:rsidRPr="001F2B0E">
        <w:rPr>
          <w:rFonts w:ascii="Times New Roman" w:hAnsi="Times New Roman" w:cs="Times New Roman"/>
          <w:sz w:val="24"/>
          <w:szCs w:val="24"/>
        </w:rPr>
        <w:t xml:space="preserve">s have had to find ways to organize safely </w:t>
      </w:r>
      <w:proofErr w:type="gramStart"/>
      <w:r w:rsidRPr="001F2B0E">
        <w:rPr>
          <w:rFonts w:ascii="Times New Roman" w:hAnsi="Times New Roman" w:cs="Times New Roman"/>
          <w:sz w:val="24"/>
          <w:szCs w:val="24"/>
        </w:rPr>
        <w:t>in order to</w:t>
      </w:r>
      <w:proofErr w:type="gramEnd"/>
      <w:r w:rsidRPr="001F2B0E">
        <w:rPr>
          <w:rFonts w:ascii="Times New Roman" w:hAnsi="Times New Roman" w:cs="Times New Roman"/>
          <w:sz w:val="24"/>
          <w:szCs w:val="24"/>
        </w:rPr>
        <w:t xml:space="preserve"> get the </w:t>
      </w:r>
      <w:proofErr w:type="gramStart"/>
      <w:r w:rsidRPr="001F2B0E">
        <w:rPr>
          <w:rFonts w:ascii="Times New Roman" w:hAnsi="Times New Roman" w:cs="Times New Roman"/>
          <w:sz w:val="24"/>
          <w:szCs w:val="24"/>
        </w:rPr>
        <w:t>protections</w:t>
      </w:r>
      <w:proofErr w:type="gramEnd"/>
      <w:r w:rsidRPr="001F2B0E">
        <w:rPr>
          <w:rFonts w:ascii="Times New Roman" w:hAnsi="Times New Roman" w:cs="Times New Roman"/>
          <w:sz w:val="24"/>
          <w:szCs w:val="24"/>
        </w:rPr>
        <w:t xml:space="preserve"> that they deserve. The work to organize workers in the </w:t>
      </w:r>
      <w:r w:rsidR="00A435B6" w:rsidRPr="001F2B0E">
        <w:rPr>
          <w:rFonts w:ascii="Times New Roman" w:hAnsi="Times New Roman" w:cs="Times New Roman"/>
          <w:sz w:val="24"/>
          <w:szCs w:val="24"/>
        </w:rPr>
        <w:t>maquila</w:t>
      </w:r>
      <w:r w:rsidRPr="001F2B0E">
        <w:rPr>
          <w:rFonts w:ascii="Times New Roman" w:hAnsi="Times New Roman" w:cs="Times New Roman"/>
          <w:sz w:val="24"/>
          <w:szCs w:val="24"/>
        </w:rPr>
        <w:t>s and protect their rights has been difficult. External and internal organizers struggle to gain the trust of women working i</w:t>
      </w:r>
      <w:r w:rsidR="00A435B6" w:rsidRPr="001F2B0E">
        <w:rPr>
          <w:rFonts w:ascii="Times New Roman" w:hAnsi="Times New Roman" w:cs="Times New Roman"/>
          <w:sz w:val="24"/>
          <w:szCs w:val="24"/>
        </w:rPr>
        <w:t>n</w:t>
      </w:r>
      <w:r w:rsidRPr="001F2B0E">
        <w:rPr>
          <w:rFonts w:ascii="Times New Roman" w:hAnsi="Times New Roman" w:cs="Times New Roman"/>
          <w:sz w:val="24"/>
          <w:szCs w:val="24"/>
        </w:rPr>
        <w:t xml:space="preserve"> </w:t>
      </w:r>
      <w:r w:rsidR="00A435B6" w:rsidRPr="001F2B0E">
        <w:rPr>
          <w:rFonts w:ascii="Times New Roman" w:hAnsi="Times New Roman" w:cs="Times New Roman"/>
          <w:sz w:val="24"/>
          <w:szCs w:val="24"/>
        </w:rPr>
        <w:t>m</w:t>
      </w:r>
      <w:r w:rsidRPr="001F2B0E">
        <w:rPr>
          <w:rFonts w:ascii="Times New Roman" w:hAnsi="Times New Roman" w:cs="Times New Roman"/>
          <w:sz w:val="24"/>
          <w:szCs w:val="24"/>
        </w:rPr>
        <w:t>aquilas, because of the risks associated with unionizing (Tuttle, 2012, 118). Because direct union organizing is so difficult, organizers use education campaigns to help in the fight for workers</w:t>
      </w:r>
      <w:r w:rsidR="00A435B6" w:rsidRPr="001F2B0E">
        <w:rPr>
          <w:rFonts w:ascii="Times New Roman" w:hAnsi="Times New Roman" w:cs="Times New Roman"/>
          <w:sz w:val="24"/>
          <w:szCs w:val="24"/>
        </w:rPr>
        <w:t>'</w:t>
      </w:r>
      <w:r w:rsidRPr="001F2B0E">
        <w:rPr>
          <w:rFonts w:ascii="Times New Roman" w:hAnsi="Times New Roman" w:cs="Times New Roman"/>
          <w:sz w:val="24"/>
          <w:szCs w:val="24"/>
        </w:rPr>
        <w:t xml:space="preserve"> rights. Instead of going into factories and asking workers to outright join unions, they work to inform workers about their rights and what obligations their employers have. While campaigns like these have not made Maquila’s havens of workplace safety and </w:t>
      </w:r>
      <w:r w:rsidRPr="001F2B0E">
        <w:rPr>
          <w:rFonts w:ascii="Times New Roman" w:hAnsi="Times New Roman" w:cs="Times New Roman"/>
          <w:sz w:val="24"/>
          <w:szCs w:val="24"/>
        </w:rPr>
        <w:lastRenderedPageBreak/>
        <w:t>workers</w:t>
      </w:r>
      <w:r w:rsidR="00A435B6" w:rsidRPr="001F2B0E">
        <w:rPr>
          <w:rFonts w:ascii="Times New Roman" w:hAnsi="Times New Roman" w:cs="Times New Roman"/>
          <w:sz w:val="24"/>
          <w:szCs w:val="24"/>
        </w:rPr>
        <w:t>'</w:t>
      </w:r>
      <w:r w:rsidRPr="001F2B0E">
        <w:rPr>
          <w:rFonts w:ascii="Times New Roman" w:hAnsi="Times New Roman" w:cs="Times New Roman"/>
          <w:sz w:val="24"/>
          <w:szCs w:val="24"/>
        </w:rPr>
        <w:t xml:space="preserve"> rights, they have helped many women, such as Carmen Duran, who was able to use the knowledge she gained about workers</w:t>
      </w:r>
      <w:r w:rsidR="00A435B6" w:rsidRPr="001F2B0E">
        <w:rPr>
          <w:rFonts w:ascii="Times New Roman" w:hAnsi="Times New Roman" w:cs="Times New Roman"/>
          <w:sz w:val="24"/>
          <w:szCs w:val="24"/>
        </w:rPr>
        <w:t>'</w:t>
      </w:r>
      <w:r w:rsidRPr="001F2B0E">
        <w:rPr>
          <w:rFonts w:ascii="Times New Roman" w:hAnsi="Times New Roman" w:cs="Times New Roman"/>
          <w:sz w:val="24"/>
          <w:szCs w:val="24"/>
        </w:rPr>
        <w:t xml:space="preserve"> rights to fight for </w:t>
      </w:r>
      <w:proofErr w:type="spellStart"/>
      <w:r w:rsidRPr="001F2B0E">
        <w:rPr>
          <w:rFonts w:ascii="Times New Roman" w:hAnsi="Times New Roman" w:cs="Times New Roman"/>
          <w:sz w:val="24"/>
          <w:szCs w:val="24"/>
        </w:rPr>
        <w:t>workers</w:t>
      </w:r>
      <w:proofErr w:type="spellEnd"/>
      <w:r w:rsidRPr="001F2B0E">
        <w:rPr>
          <w:rFonts w:ascii="Times New Roman" w:hAnsi="Times New Roman" w:cs="Times New Roman"/>
          <w:sz w:val="24"/>
          <w:szCs w:val="24"/>
        </w:rPr>
        <w:t xml:space="preserve"> rights as well as the severance she was owed (La Torres, 2006).</w:t>
      </w:r>
    </w:p>
    <w:p w14:paraId="3A3CC50D" w14:textId="051B67F9" w:rsidR="0044749D" w:rsidRPr="001F2B0E" w:rsidRDefault="0044749D" w:rsidP="00A435B6">
      <w:pPr>
        <w:spacing w:line="480" w:lineRule="auto"/>
        <w:rPr>
          <w:rFonts w:ascii="Times New Roman" w:hAnsi="Times New Roman" w:cs="Times New Roman"/>
          <w:sz w:val="24"/>
          <w:szCs w:val="24"/>
        </w:rPr>
      </w:pPr>
      <w:r w:rsidRPr="001F2B0E">
        <w:rPr>
          <w:rFonts w:ascii="Times New Roman" w:hAnsi="Times New Roman" w:cs="Times New Roman"/>
          <w:sz w:val="24"/>
          <w:szCs w:val="24"/>
        </w:rPr>
        <w:tab/>
      </w:r>
      <w:r w:rsidR="00A435B6" w:rsidRPr="001F2B0E">
        <w:rPr>
          <w:rFonts w:ascii="Times New Roman" w:hAnsi="Times New Roman" w:cs="Times New Roman"/>
          <w:sz w:val="24"/>
          <w:szCs w:val="24"/>
        </w:rPr>
        <w:t>These five examples make it clear that feminist organizing does not require a specific label or mission to be feminist. It simply must challenge patriarchy.</w:t>
      </w:r>
    </w:p>
    <w:p w14:paraId="23E68E7F" w14:textId="77777777" w:rsidR="00EC099E" w:rsidRPr="001F2B0E" w:rsidRDefault="00EC099E" w:rsidP="00A435B6">
      <w:pPr>
        <w:spacing w:line="480" w:lineRule="auto"/>
        <w:rPr>
          <w:rFonts w:ascii="Times New Roman" w:hAnsi="Times New Roman" w:cs="Times New Roman"/>
          <w:sz w:val="24"/>
          <w:szCs w:val="24"/>
        </w:rPr>
      </w:pPr>
    </w:p>
    <w:p w14:paraId="3E9A6E1C" w14:textId="37F30D63" w:rsidR="001F2B0E" w:rsidRPr="001F2B0E" w:rsidRDefault="001F2B0E" w:rsidP="00A435B6">
      <w:pPr>
        <w:spacing w:line="480" w:lineRule="auto"/>
        <w:rPr>
          <w:rFonts w:ascii="Times New Roman" w:hAnsi="Times New Roman" w:cs="Times New Roman"/>
          <w:b/>
          <w:bCs/>
          <w:sz w:val="24"/>
          <w:szCs w:val="24"/>
        </w:rPr>
      </w:pPr>
      <w:r w:rsidRPr="001F2B0E">
        <w:rPr>
          <w:rFonts w:ascii="Times New Roman" w:hAnsi="Times New Roman" w:cs="Times New Roman"/>
          <w:b/>
          <w:bCs/>
          <w:sz w:val="24"/>
          <w:szCs w:val="24"/>
        </w:rPr>
        <w:t>Works Cited</w:t>
      </w:r>
    </w:p>
    <w:p w14:paraId="25FC5426" w14:textId="77777777" w:rsidR="001F2B0E" w:rsidRPr="001F2B0E" w:rsidRDefault="001F2B0E" w:rsidP="001F2B0E">
      <w:pPr>
        <w:spacing w:after="0" w:line="480" w:lineRule="auto"/>
        <w:ind w:hanging="480"/>
        <w:rPr>
          <w:rFonts w:ascii="Times New Roman" w:eastAsia="Times New Roman" w:hAnsi="Times New Roman" w:cs="Times New Roman"/>
          <w:kern w:val="0"/>
          <w:sz w:val="24"/>
          <w:szCs w:val="24"/>
          <w14:ligatures w14:val="none"/>
        </w:rPr>
      </w:pPr>
      <w:r w:rsidRPr="001F2B0E">
        <w:rPr>
          <w:rFonts w:ascii="Times New Roman" w:eastAsia="Times New Roman" w:hAnsi="Times New Roman" w:cs="Times New Roman"/>
          <w:kern w:val="0"/>
          <w:sz w:val="24"/>
          <w:szCs w:val="24"/>
          <w14:ligatures w14:val="none"/>
        </w:rPr>
        <w:t xml:space="preserve">Anderson, Cora Fernández. “Argentina Legalized Abortion Until 14 Weeks—and We Have Feminist Organizers to Thank.” </w:t>
      </w:r>
      <w:r w:rsidRPr="001F2B0E">
        <w:rPr>
          <w:rFonts w:ascii="Times New Roman" w:eastAsia="Times New Roman" w:hAnsi="Times New Roman" w:cs="Times New Roman"/>
          <w:i/>
          <w:iCs/>
          <w:kern w:val="0"/>
          <w:sz w:val="24"/>
          <w:szCs w:val="24"/>
          <w14:ligatures w14:val="none"/>
        </w:rPr>
        <w:t>Ms. Magazine</w:t>
      </w:r>
      <w:r w:rsidRPr="001F2B0E">
        <w:rPr>
          <w:rFonts w:ascii="Times New Roman" w:eastAsia="Times New Roman" w:hAnsi="Times New Roman" w:cs="Times New Roman"/>
          <w:kern w:val="0"/>
          <w:sz w:val="24"/>
          <w:szCs w:val="24"/>
          <w14:ligatures w14:val="none"/>
        </w:rPr>
        <w:t xml:space="preserve">, 11 Jan. 2021, </w:t>
      </w:r>
      <w:hyperlink r:id="rId6" w:history="1">
        <w:r w:rsidRPr="001F2B0E">
          <w:rPr>
            <w:rFonts w:ascii="Times New Roman" w:eastAsia="Times New Roman" w:hAnsi="Times New Roman" w:cs="Times New Roman"/>
            <w:color w:val="0000FF"/>
            <w:kern w:val="0"/>
            <w:sz w:val="24"/>
            <w:szCs w:val="24"/>
            <w:u w:val="single"/>
            <w14:ligatures w14:val="none"/>
          </w:rPr>
          <w:t>https://msmagazine.com/2021/01/11/argentina-legalized-abortion-until-14-weeks-the-national-campaign-for-safe-free-and-legal-abortion-is-the-hero-behind-it/</w:t>
        </w:r>
      </w:hyperlink>
      <w:r w:rsidRPr="001F2B0E">
        <w:rPr>
          <w:rFonts w:ascii="Times New Roman" w:eastAsia="Times New Roman" w:hAnsi="Times New Roman" w:cs="Times New Roman"/>
          <w:kern w:val="0"/>
          <w:sz w:val="24"/>
          <w:szCs w:val="24"/>
          <w14:ligatures w14:val="none"/>
        </w:rPr>
        <w:t>.</w:t>
      </w:r>
    </w:p>
    <w:p w14:paraId="5C34F5DE" w14:textId="77777777" w:rsidR="001F2B0E" w:rsidRPr="001F2B0E" w:rsidRDefault="001F2B0E" w:rsidP="001F2B0E">
      <w:pPr>
        <w:spacing w:after="0" w:line="480" w:lineRule="auto"/>
        <w:ind w:hanging="480"/>
        <w:rPr>
          <w:rFonts w:ascii="Times New Roman" w:eastAsia="Times New Roman" w:hAnsi="Times New Roman" w:cs="Times New Roman"/>
          <w:kern w:val="0"/>
          <w:sz w:val="24"/>
          <w:szCs w:val="24"/>
          <w14:ligatures w14:val="none"/>
        </w:rPr>
      </w:pPr>
      <w:r w:rsidRPr="001F2B0E">
        <w:rPr>
          <w:rFonts w:ascii="Times New Roman" w:eastAsia="Times New Roman" w:hAnsi="Times New Roman" w:cs="Times New Roman"/>
          <w:kern w:val="0"/>
          <w:sz w:val="24"/>
          <w:szCs w:val="24"/>
          <w14:ligatures w14:val="none"/>
        </w:rPr>
        <w:t xml:space="preserve">Aysa, Aniseh. “Embodying Change in Iran: Volunteering and Family Planning as a Practice of Justice.” </w:t>
      </w:r>
      <w:r w:rsidRPr="001F2B0E">
        <w:rPr>
          <w:rFonts w:ascii="Times New Roman" w:eastAsia="Times New Roman" w:hAnsi="Times New Roman" w:cs="Times New Roman"/>
          <w:i/>
          <w:iCs/>
          <w:kern w:val="0"/>
          <w:sz w:val="24"/>
          <w:szCs w:val="24"/>
          <w14:ligatures w14:val="none"/>
        </w:rPr>
        <w:t>Bodies in Resistance: Gender and Sexual Politics in the Age of Neoliberalism</w:t>
      </w:r>
      <w:r w:rsidRPr="001F2B0E">
        <w:rPr>
          <w:rFonts w:ascii="Times New Roman" w:eastAsia="Times New Roman" w:hAnsi="Times New Roman" w:cs="Times New Roman"/>
          <w:kern w:val="0"/>
          <w:sz w:val="24"/>
          <w:szCs w:val="24"/>
          <w14:ligatures w14:val="none"/>
        </w:rPr>
        <w:t xml:space="preserve">, Palgrave Macmillan UK, 2016. </w:t>
      </w:r>
      <w:r w:rsidRPr="001F2B0E">
        <w:rPr>
          <w:rFonts w:ascii="Times New Roman" w:eastAsia="Times New Roman" w:hAnsi="Times New Roman" w:cs="Times New Roman"/>
          <w:i/>
          <w:iCs/>
          <w:kern w:val="0"/>
          <w:sz w:val="24"/>
          <w:szCs w:val="24"/>
          <w14:ligatures w14:val="none"/>
        </w:rPr>
        <w:t xml:space="preserve">ProQuest </w:t>
      </w:r>
      <w:proofErr w:type="spellStart"/>
      <w:r w:rsidRPr="001F2B0E">
        <w:rPr>
          <w:rFonts w:ascii="Times New Roman" w:eastAsia="Times New Roman" w:hAnsi="Times New Roman" w:cs="Times New Roman"/>
          <w:i/>
          <w:iCs/>
          <w:kern w:val="0"/>
          <w:sz w:val="24"/>
          <w:szCs w:val="24"/>
          <w14:ligatures w14:val="none"/>
        </w:rPr>
        <w:t>Ebook</w:t>
      </w:r>
      <w:proofErr w:type="spellEnd"/>
      <w:r w:rsidRPr="001F2B0E">
        <w:rPr>
          <w:rFonts w:ascii="Times New Roman" w:eastAsia="Times New Roman" w:hAnsi="Times New Roman" w:cs="Times New Roman"/>
          <w:i/>
          <w:iCs/>
          <w:kern w:val="0"/>
          <w:sz w:val="24"/>
          <w:szCs w:val="24"/>
          <w14:ligatures w14:val="none"/>
        </w:rPr>
        <w:t xml:space="preserve"> Central</w:t>
      </w:r>
      <w:r w:rsidRPr="001F2B0E">
        <w:rPr>
          <w:rFonts w:ascii="Times New Roman" w:eastAsia="Times New Roman" w:hAnsi="Times New Roman" w:cs="Times New Roman"/>
          <w:kern w:val="0"/>
          <w:sz w:val="24"/>
          <w:szCs w:val="24"/>
          <w14:ligatures w14:val="none"/>
        </w:rPr>
        <w:t xml:space="preserve">, </w:t>
      </w:r>
      <w:hyperlink r:id="rId7" w:history="1">
        <w:r w:rsidRPr="001F2B0E">
          <w:rPr>
            <w:rFonts w:ascii="Times New Roman" w:eastAsia="Times New Roman" w:hAnsi="Times New Roman" w:cs="Times New Roman"/>
            <w:color w:val="0000FF"/>
            <w:kern w:val="0"/>
            <w:sz w:val="24"/>
            <w:szCs w:val="24"/>
            <w:u w:val="single"/>
            <w14:ligatures w14:val="none"/>
          </w:rPr>
          <w:t>http://ebookcentral.proquest.com/lib/washington/detail.action?docID=4751370</w:t>
        </w:r>
      </w:hyperlink>
      <w:r w:rsidRPr="001F2B0E">
        <w:rPr>
          <w:rFonts w:ascii="Times New Roman" w:eastAsia="Times New Roman" w:hAnsi="Times New Roman" w:cs="Times New Roman"/>
          <w:kern w:val="0"/>
          <w:sz w:val="24"/>
          <w:szCs w:val="24"/>
          <w14:ligatures w14:val="none"/>
        </w:rPr>
        <w:t>.</w:t>
      </w:r>
    </w:p>
    <w:p w14:paraId="76C92B19" w14:textId="77777777" w:rsidR="001F2B0E" w:rsidRPr="001F2B0E" w:rsidRDefault="001F2B0E" w:rsidP="001F2B0E">
      <w:pPr>
        <w:spacing w:after="0" w:line="480" w:lineRule="auto"/>
        <w:ind w:hanging="480"/>
        <w:rPr>
          <w:rFonts w:ascii="Times New Roman" w:eastAsia="Times New Roman" w:hAnsi="Times New Roman" w:cs="Times New Roman"/>
          <w:kern w:val="0"/>
          <w:sz w:val="24"/>
          <w:szCs w:val="24"/>
          <w14:ligatures w14:val="none"/>
        </w:rPr>
      </w:pPr>
      <w:r w:rsidRPr="001F2B0E">
        <w:rPr>
          <w:rFonts w:ascii="Times New Roman" w:eastAsia="Times New Roman" w:hAnsi="Times New Roman" w:cs="Times New Roman"/>
          <w:kern w:val="0"/>
          <w:sz w:val="24"/>
          <w:szCs w:val="24"/>
          <w14:ligatures w14:val="none"/>
        </w:rPr>
        <w:t xml:space="preserve">González-López, Gloria. “Un Violador En Tu Camino: The Song That Made Transnational Feminism Go Viral.” </w:t>
      </w:r>
      <w:r w:rsidRPr="001F2B0E">
        <w:rPr>
          <w:rFonts w:ascii="Times New Roman" w:eastAsia="Times New Roman" w:hAnsi="Times New Roman" w:cs="Times New Roman"/>
          <w:i/>
          <w:iCs/>
          <w:kern w:val="0"/>
          <w:sz w:val="24"/>
          <w:szCs w:val="24"/>
          <w14:ligatures w14:val="none"/>
        </w:rPr>
        <w:t>Ms. Magazine</w:t>
      </w:r>
      <w:r w:rsidRPr="001F2B0E">
        <w:rPr>
          <w:rFonts w:ascii="Times New Roman" w:eastAsia="Times New Roman" w:hAnsi="Times New Roman" w:cs="Times New Roman"/>
          <w:kern w:val="0"/>
          <w:sz w:val="24"/>
          <w:szCs w:val="24"/>
          <w14:ligatures w14:val="none"/>
        </w:rPr>
        <w:t xml:space="preserve">, 12 Feb. 2020, </w:t>
      </w:r>
      <w:hyperlink r:id="rId8" w:history="1">
        <w:r w:rsidRPr="001F2B0E">
          <w:rPr>
            <w:rFonts w:ascii="Times New Roman" w:eastAsia="Times New Roman" w:hAnsi="Times New Roman" w:cs="Times New Roman"/>
            <w:color w:val="0000FF"/>
            <w:kern w:val="0"/>
            <w:sz w:val="24"/>
            <w:szCs w:val="24"/>
            <w:u w:val="single"/>
            <w14:ligatures w14:val="none"/>
          </w:rPr>
          <w:t>https://msmagazine.com/2020/02/12/un-violador-en-tu-camino-the-song-that-made-transnational-feminism-go-viral/</w:t>
        </w:r>
      </w:hyperlink>
      <w:r w:rsidRPr="001F2B0E">
        <w:rPr>
          <w:rFonts w:ascii="Times New Roman" w:eastAsia="Times New Roman" w:hAnsi="Times New Roman" w:cs="Times New Roman"/>
          <w:kern w:val="0"/>
          <w:sz w:val="24"/>
          <w:szCs w:val="24"/>
          <w14:ligatures w14:val="none"/>
        </w:rPr>
        <w:t>.</w:t>
      </w:r>
    </w:p>
    <w:p w14:paraId="1E875C0A" w14:textId="77777777" w:rsidR="001F2B0E" w:rsidRPr="001F2B0E" w:rsidRDefault="001F2B0E" w:rsidP="001F2B0E">
      <w:pPr>
        <w:spacing w:after="0" w:line="480" w:lineRule="auto"/>
        <w:ind w:hanging="480"/>
        <w:rPr>
          <w:rFonts w:ascii="Times New Roman" w:eastAsia="Times New Roman" w:hAnsi="Times New Roman" w:cs="Times New Roman"/>
          <w:kern w:val="0"/>
          <w:sz w:val="24"/>
          <w:szCs w:val="24"/>
          <w14:ligatures w14:val="none"/>
        </w:rPr>
      </w:pPr>
      <w:r w:rsidRPr="001F2B0E">
        <w:rPr>
          <w:rFonts w:ascii="Times New Roman" w:eastAsia="Times New Roman" w:hAnsi="Times New Roman" w:cs="Times New Roman"/>
          <w:i/>
          <w:iCs/>
          <w:kern w:val="0"/>
          <w:sz w:val="24"/>
          <w:szCs w:val="24"/>
          <w14:ligatures w14:val="none"/>
        </w:rPr>
        <w:t>Let It Be Law</w:t>
      </w:r>
      <w:r w:rsidRPr="001F2B0E">
        <w:rPr>
          <w:rFonts w:ascii="Times New Roman" w:eastAsia="Times New Roman" w:hAnsi="Times New Roman" w:cs="Times New Roman"/>
          <w:kern w:val="0"/>
          <w:sz w:val="24"/>
          <w:szCs w:val="24"/>
          <w14:ligatures w14:val="none"/>
        </w:rPr>
        <w:t xml:space="preserve">. Directed by Juan Solanas, 2019, </w:t>
      </w:r>
      <w:hyperlink r:id="rId9" w:history="1">
        <w:r w:rsidRPr="001F2B0E">
          <w:rPr>
            <w:rFonts w:ascii="Times New Roman" w:eastAsia="Times New Roman" w:hAnsi="Times New Roman" w:cs="Times New Roman"/>
            <w:color w:val="0000FF"/>
            <w:kern w:val="0"/>
            <w:sz w:val="24"/>
            <w:szCs w:val="24"/>
            <w:u w:val="single"/>
            <w14:ligatures w14:val="none"/>
          </w:rPr>
          <w:t>https://stream-mcintyre-ca.offcampus.lib.washington.edu/uwash/title/27334</w:t>
        </w:r>
      </w:hyperlink>
      <w:r w:rsidRPr="001F2B0E">
        <w:rPr>
          <w:rFonts w:ascii="Times New Roman" w:eastAsia="Times New Roman" w:hAnsi="Times New Roman" w:cs="Times New Roman"/>
          <w:kern w:val="0"/>
          <w:sz w:val="24"/>
          <w:szCs w:val="24"/>
          <w14:ligatures w14:val="none"/>
        </w:rPr>
        <w:t>.</w:t>
      </w:r>
    </w:p>
    <w:p w14:paraId="49E2AC25" w14:textId="77777777" w:rsidR="001F2B0E" w:rsidRPr="001F2B0E" w:rsidRDefault="001F2B0E" w:rsidP="001F2B0E">
      <w:pPr>
        <w:spacing w:after="0" w:line="480" w:lineRule="auto"/>
        <w:ind w:hanging="480"/>
        <w:rPr>
          <w:rFonts w:ascii="Times New Roman" w:eastAsia="Times New Roman" w:hAnsi="Times New Roman" w:cs="Times New Roman"/>
          <w:kern w:val="0"/>
          <w:sz w:val="24"/>
          <w:szCs w:val="24"/>
          <w14:ligatures w14:val="none"/>
        </w:rPr>
      </w:pPr>
      <w:proofErr w:type="spellStart"/>
      <w:r w:rsidRPr="001F2B0E">
        <w:rPr>
          <w:rFonts w:ascii="Times New Roman" w:eastAsia="Times New Roman" w:hAnsi="Times New Roman" w:cs="Times New Roman"/>
          <w:i/>
          <w:iCs/>
          <w:kern w:val="0"/>
          <w:sz w:val="24"/>
          <w:szCs w:val="24"/>
          <w14:ligatures w14:val="none"/>
        </w:rPr>
        <w:lastRenderedPageBreak/>
        <w:t>Maquilapolis</w:t>
      </w:r>
      <w:proofErr w:type="spellEnd"/>
      <w:r w:rsidRPr="001F2B0E">
        <w:rPr>
          <w:rFonts w:ascii="Times New Roman" w:eastAsia="Times New Roman" w:hAnsi="Times New Roman" w:cs="Times New Roman"/>
          <w:i/>
          <w:iCs/>
          <w:kern w:val="0"/>
          <w:sz w:val="24"/>
          <w:szCs w:val="24"/>
          <w14:ligatures w14:val="none"/>
        </w:rPr>
        <w:t>: City of Factories</w:t>
      </w:r>
      <w:r w:rsidRPr="001F2B0E">
        <w:rPr>
          <w:rFonts w:ascii="Times New Roman" w:eastAsia="Times New Roman" w:hAnsi="Times New Roman" w:cs="Times New Roman"/>
          <w:kern w:val="0"/>
          <w:sz w:val="24"/>
          <w:szCs w:val="24"/>
          <w14:ligatures w14:val="none"/>
        </w:rPr>
        <w:t xml:space="preserve">. Directed by Sergio La Torre and Vicky Funari, California </w:t>
      </w:r>
      <w:proofErr w:type="spellStart"/>
      <w:r w:rsidRPr="001F2B0E">
        <w:rPr>
          <w:rFonts w:ascii="Times New Roman" w:eastAsia="Times New Roman" w:hAnsi="Times New Roman" w:cs="Times New Roman"/>
          <w:kern w:val="0"/>
          <w:sz w:val="24"/>
          <w:szCs w:val="24"/>
          <w14:ligatures w14:val="none"/>
        </w:rPr>
        <w:t>Nawsreel</w:t>
      </w:r>
      <w:proofErr w:type="spellEnd"/>
      <w:r w:rsidRPr="001F2B0E">
        <w:rPr>
          <w:rFonts w:ascii="Times New Roman" w:eastAsia="Times New Roman" w:hAnsi="Times New Roman" w:cs="Times New Roman"/>
          <w:kern w:val="0"/>
          <w:sz w:val="24"/>
          <w:szCs w:val="24"/>
          <w14:ligatures w14:val="none"/>
        </w:rPr>
        <w:t xml:space="preserve">, 2006. </w:t>
      </w:r>
      <w:r w:rsidRPr="001F2B0E">
        <w:rPr>
          <w:rFonts w:ascii="Times New Roman" w:eastAsia="Times New Roman" w:hAnsi="Times New Roman" w:cs="Times New Roman"/>
          <w:i/>
          <w:iCs/>
          <w:kern w:val="0"/>
          <w:sz w:val="24"/>
          <w:szCs w:val="24"/>
          <w14:ligatures w14:val="none"/>
        </w:rPr>
        <w:t>video-alexanderstreet-com.offcampus.lib.washington.edu</w:t>
      </w:r>
      <w:r w:rsidRPr="001F2B0E">
        <w:rPr>
          <w:rFonts w:ascii="Times New Roman" w:eastAsia="Times New Roman" w:hAnsi="Times New Roman" w:cs="Times New Roman"/>
          <w:kern w:val="0"/>
          <w:sz w:val="24"/>
          <w:szCs w:val="24"/>
          <w14:ligatures w14:val="none"/>
        </w:rPr>
        <w:t xml:space="preserve">, </w:t>
      </w:r>
      <w:hyperlink r:id="rId10" w:history="1">
        <w:r w:rsidRPr="001F2B0E">
          <w:rPr>
            <w:rFonts w:ascii="Times New Roman" w:eastAsia="Times New Roman" w:hAnsi="Times New Roman" w:cs="Times New Roman"/>
            <w:color w:val="0000FF"/>
            <w:kern w:val="0"/>
            <w:sz w:val="24"/>
            <w:szCs w:val="24"/>
            <w:u w:val="single"/>
            <w14:ligatures w14:val="none"/>
          </w:rPr>
          <w:t>https://video.alexanderstreet.com/watch/maquilapolis-city-of-factories</w:t>
        </w:r>
      </w:hyperlink>
      <w:r w:rsidRPr="001F2B0E">
        <w:rPr>
          <w:rFonts w:ascii="Times New Roman" w:eastAsia="Times New Roman" w:hAnsi="Times New Roman" w:cs="Times New Roman"/>
          <w:kern w:val="0"/>
          <w:sz w:val="24"/>
          <w:szCs w:val="24"/>
          <w14:ligatures w14:val="none"/>
        </w:rPr>
        <w:t>.</w:t>
      </w:r>
    </w:p>
    <w:p w14:paraId="17F2F058" w14:textId="77777777" w:rsidR="001F2B0E" w:rsidRPr="001F2B0E" w:rsidRDefault="001F2B0E" w:rsidP="001F2B0E">
      <w:pPr>
        <w:spacing w:after="0" w:line="480" w:lineRule="auto"/>
        <w:ind w:hanging="480"/>
        <w:rPr>
          <w:rFonts w:ascii="Times New Roman" w:eastAsia="Times New Roman" w:hAnsi="Times New Roman" w:cs="Times New Roman"/>
          <w:kern w:val="0"/>
          <w:sz w:val="24"/>
          <w:szCs w:val="24"/>
          <w14:ligatures w14:val="none"/>
        </w:rPr>
      </w:pPr>
      <w:r w:rsidRPr="001F2B0E">
        <w:rPr>
          <w:rFonts w:ascii="Times New Roman" w:eastAsia="Times New Roman" w:hAnsi="Times New Roman" w:cs="Times New Roman"/>
          <w:kern w:val="0"/>
          <w:sz w:val="24"/>
          <w:szCs w:val="24"/>
          <w14:ligatures w14:val="none"/>
        </w:rPr>
        <w:t xml:space="preserve">Tripp, Aili Mari. “The Evolution of Transnational Feminisms: Consensus, Conflict, and New Dynamics.” </w:t>
      </w:r>
      <w:r w:rsidRPr="001F2B0E">
        <w:rPr>
          <w:rFonts w:ascii="Times New Roman" w:eastAsia="Times New Roman" w:hAnsi="Times New Roman" w:cs="Times New Roman"/>
          <w:i/>
          <w:iCs/>
          <w:kern w:val="0"/>
          <w:sz w:val="24"/>
          <w:szCs w:val="24"/>
          <w14:ligatures w14:val="none"/>
        </w:rPr>
        <w:t>Global Feminism: Transnational Women’s Activism, Organizing, and Human Rights</w:t>
      </w:r>
      <w:r w:rsidRPr="001F2B0E">
        <w:rPr>
          <w:rFonts w:ascii="Times New Roman" w:eastAsia="Times New Roman" w:hAnsi="Times New Roman" w:cs="Times New Roman"/>
          <w:kern w:val="0"/>
          <w:sz w:val="24"/>
          <w:szCs w:val="24"/>
          <w14:ligatures w14:val="none"/>
        </w:rPr>
        <w:t>, NYU Press, 2006, pp. 51–75.</w:t>
      </w:r>
    </w:p>
    <w:p w14:paraId="5DFB1ED5" w14:textId="77777777" w:rsidR="001F2B0E" w:rsidRPr="001F2B0E" w:rsidRDefault="001F2B0E" w:rsidP="001F2B0E">
      <w:pPr>
        <w:spacing w:after="0" w:line="480" w:lineRule="auto"/>
        <w:ind w:hanging="480"/>
        <w:rPr>
          <w:rFonts w:ascii="Times New Roman" w:eastAsia="Times New Roman" w:hAnsi="Times New Roman" w:cs="Times New Roman"/>
          <w:kern w:val="0"/>
          <w:sz w:val="24"/>
          <w:szCs w:val="24"/>
          <w14:ligatures w14:val="none"/>
        </w:rPr>
      </w:pPr>
      <w:r w:rsidRPr="001F2B0E">
        <w:rPr>
          <w:rFonts w:ascii="Times New Roman" w:eastAsia="Times New Roman" w:hAnsi="Times New Roman" w:cs="Times New Roman"/>
          <w:kern w:val="0"/>
          <w:sz w:val="24"/>
          <w:szCs w:val="24"/>
          <w14:ligatures w14:val="none"/>
        </w:rPr>
        <w:t xml:space="preserve">Tuttle, Carolyn. “Are the Maquilas Sweatshops.” </w:t>
      </w:r>
      <w:r w:rsidRPr="001F2B0E">
        <w:rPr>
          <w:rFonts w:ascii="Times New Roman" w:eastAsia="Times New Roman" w:hAnsi="Times New Roman" w:cs="Times New Roman"/>
          <w:i/>
          <w:iCs/>
          <w:kern w:val="0"/>
          <w:sz w:val="24"/>
          <w:szCs w:val="24"/>
          <w14:ligatures w14:val="none"/>
        </w:rPr>
        <w:t>Mexican Women in American Factories: Free Trade and Exploitation on the Border</w:t>
      </w:r>
      <w:r w:rsidRPr="001F2B0E">
        <w:rPr>
          <w:rFonts w:ascii="Times New Roman" w:eastAsia="Times New Roman" w:hAnsi="Times New Roman" w:cs="Times New Roman"/>
          <w:kern w:val="0"/>
          <w:sz w:val="24"/>
          <w:szCs w:val="24"/>
          <w14:ligatures w14:val="none"/>
        </w:rPr>
        <w:t>, University of Texas Press, pp. 90–122.</w:t>
      </w:r>
    </w:p>
    <w:p w14:paraId="213DDD09" w14:textId="77777777" w:rsidR="001F2B0E" w:rsidRPr="001F2B0E" w:rsidRDefault="001F2B0E" w:rsidP="00A435B6">
      <w:pPr>
        <w:spacing w:line="480" w:lineRule="auto"/>
        <w:rPr>
          <w:b/>
          <w:bCs/>
          <w:sz w:val="24"/>
          <w:szCs w:val="24"/>
        </w:rPr>
      </w:pPr>
    </w:p>
    <w:sectPr w:rsidR="001F2B0E" w:rsidRPr="001F2B0E" w:rsidSect="001F2B0E">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9BB61E" w14:textId="77777777" w:rsidR="00022868" w:rsidRDefault="00022868" w:rsidP="00A435B6">
      <w:pPr>
        <w:spacing w:after="0" w:line="240" w:lineRule="auto"/>
      </w:pPr>
      <w:r>
        <w:separator/>
      </w:r>
    </w:p>
  </w:endnote>
  <w:endnote w:type="continuationSeparator" w:id="0">
    <w:p w14:paraId="6B6AA835" w14:textId="77777777" w:rsidR="00022868" w:rsidRDefault="00022868" w:rsidP="00A435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7564E" w14:textId="77777777" w:rsidR="001F2B0E" w:rsidRDefault="001F2B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FD081" w14:textId="77777777" w:rsidR="001F2B0E" w:rsidRDefault="001F2B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20D9ED" w14:textId="77777777" w:rsidR="001F2B0E" w:rsidRDefault="001F2B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6826B1" w14:textId="77777777" w:rsidR="00022868" w:rsidRDefault="00022868" w:rsidP="00A435B6">
      <w:pPr>
        <w:spacing w:after="0" w:line="240" w:lineRule="auto"/>
      </w:pPr>
      <w:r>
        <w:separator/>
      </w:r>
    </w:p>
  </w:footnote>
  <w:footnote w:type="continuationSeparator" w:id="0">
    <w:p w14:paraId="0AE45EBB" w14:textId="77777777" w:rsidR="00022868" w:rsidRDefault="00022868" w:rsidP="00A435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B1D7FD" w14:textId="77777777" w:rsidR="001F2B0E" w:rsidRDefault="001F2B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CE87FB" w14:textId="17DF1DAE" w:rsidR="00A435B6" w:rsidRDefault="00A435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6E4222" w14:textId="77777777" w:rsidR="001F2B0E" w:rsidRPr="001F2B0E" w:rsidRDefault="001F2B0E" w:rsidP="001F2B0E">
    <w:pPr>
      <w:pStyle w:val="Header"/>
      <w:rPr>
        <w:rFonts w:ascii="Times New Roman" w:hAnsi="Times New Roman" w:cs="Times New Roman"/>
        <w:sz w:val="24"/>
        <w:szCs w:val="24"/>
      </w:rPr>
    </w:pPr>
    <w:r w:rsidRPr="001F2B0E">
      <w:rPr>
        <w:rFonts w:ascii="Times New Roman" w:hAnsi="Times New Roman" w:cs="Times New Roman"/>
        <w:sz w:val="24"/>
        <w:szCs w:val="24"/>
      </w:rPr>
      <w:t>Leiney Gamache</w:t>
    </w:r>
  </w:p>
  <w:p w14:paraId="01EC02D3" w14:textId="77777777" w:rsidR="001F2B0E" w:rsidRPr="001F2B0E" w:rsidRDefault="001F2B0E" w:rsidP="001F2B0E">
    <w:pPr>
      <w:pStyle w:val="Header"/>
      <w:rPr>
        <w:rFonts w:ascii="Times New Roman" w:hAnsi="Times New Roman" w:cs="Times New Roman"/>
        <w:sz w:val="24"/>
        <w:szCs w:val="24"/>
      </w:rPr>
    </w:pPr>
    <w:r w:rsidRPr="001F2B0E">
      <w:rPr>
        <w:rFonts w:ascii="Times New Roman" w:hAnsi="Times New Roman" w:cs="Times New Roman"/>
        <w:sz w:val="24"/>
        <w:szCs w:val="24"/>
      </w:rPr>
      <w:t>BIS 310</w:t>
    </w:r>
  </w:p>
  <w:p w14:paraId="5634FE6A" w14:textId="77777777" w:rsidR="001F2B0E" w:rsidRPr="001F2B0E" w:rsidRDefault="001F2B0E" w:rsidP="001F2B0E">
    <w:pPr>
      <w:pStyle w:val="Header"/>
      <w:rPr>
        <w:rFonts w:ascii="Times New Roman" w:hAnsi="Times New Roman" w:cs="Times New Roman"/>
        <w:sz w:val="24"/>
        <w:szCs w:val="24"/>
      </w:rPr>
    </w:pPr>
    <w:r w:rsidRPr="001F2B0E">
      <w:rPr>
        <w:rFonts w:ascii="Times New Roman" w:hAnsi="Times New Roman" w:cs="Times New Roman"/>
        <w:sz w:val="24"/>
        <w:szCs w:val="24"/>
      </w:rPr>
      <w:t>Dr. Julie Shayne</w:t>
    </w:r>
  </w:p>
  <w:p w14:paraId="4A111754" w14:textId="77777777" w:rsidR="001F2B0E" w:rsidRPr="001F2B0E" w:rsidRDefault="001F2B0E" w:rsidP="001F2B0E">
    <w:pPr>
      <w:pStyle w:val="Header"/>
      <w:rPr>
        <w:rFonts w:ascii="Times New Roman" w:hAnsi="Times New Roman" w:cs="Times New Roman"/>
        <w:sz w:val="24"/>
        <w:szCs w:val="24"/>
      </w:rPr>
    </w:pPr>
    <w:r w:rsidRPr="001F2B0E">
      <w:rPr>
        <w:rFonts w:ascii="Times New Roman" w:hAnsi="Times New Roman" w:cs="Times New Roman"/>
        <w:sz w:val="24"/>
        <w:szCs w:val="24"/>
      </w:rPr>
      <w:t>December 2, 2024</w:t>
    </w:r>
  </w:p>
  <w:p w14:paraId="20A28C9C" w14:textId="0CB8D4CD" w:rsidR="001F2B0E" w:rsidRDefault="001F2B0E" w:rsidP="001F2B0E">
    <w:pPr>
      <w:pStyle w:val="Header"/>
    </w:pPr>
    <w:r w:rsidRPr="001F2B0E">
      <w:rPr>
        <w:rFonts w:ascii="Times New Roman" w:hAnsi="Times New Roman" w:cs="Times New Roman"/>
        <w:sz w:val="24"/>
        <w:szCs w:val="24"/>
      </w:rPr>
      <w:t>Word Count: 1001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BwJjS2NzC3NLS0tzcyUdpeDU4uLM/DyQAqNaALJwEEcsAAAA"/>
  </w:docVars>
  <w:rsids>
    <w:rsidRoot w:val="009103C2"/>
    <w:rsid w:val="00022868"/>
    <w:rsid w:val="0006350B"/>
    <w:rsid w:val="001047AE"/>
    <w:rsid w:val="001E6F3A"/>
    <w:rsid w:val="001F2B0E"/>
    <w:rsid w:val="001F3760"/>
    <w:rsid w:val="00252B73"/>
    <w:rsid w:val="002A7E81"/>
    <w:rsid w:val="002F0EF3"/>
    <w:rsid w:val="0042746A"/>
    <w:rsid w:val="0044749D"/>
    <w:rsid w:val="008E1B5F"/>
    <w:rsid w:val="009103C2"/>
    <w:rsid w:val="00A435B6"/>
    <w:rsid w:val="00DD1CD5"/>
    <w:rsid w:val="00EC0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9D5B4"/>
  <w15:chartTrackingRefBased/>
  <w15:docId w15:val="{8499497F-42B8-45ED-83D1-9B9C1F7E3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3C2"/>
  </w:style>
  <w:style w:type="paragraph" w:styleId="Heading1">
    <w:name w:val="heading 1"/>
    <w:basedOn w:val="Normal"/>
    <w:next w:val="Normal"/>
    <w:link w:val="Heading1Char"/>
    <w:uiPriority w:val="9"/>
    <w:qFormat/>
    <w:rsid w:val="009103C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103C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103C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103C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103C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103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03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03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03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03C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103C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103C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103C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103C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103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03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03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03C2"/>
    <w:rPr>
      <w:rFonts w:eastAsiaTheme="majorEastAsia" w:cstheme="majorBidi"/>
      <w:color w:val="272727" w:themeColor="text1" w:themeTint="D8"/>
    </w:rPr>
  </w:style>
  <w:style w:type="paragraph" w:styleId="Title">
    <w:name w:val="Title"/>
    <w:basedOn w:val="Normal"/>
    <w:next w:val="Normal"/>
    <w:link w:val="TitleChar"/>
    <w:uiPriority w:val="10"/>
    <w:qFormat/>
    <w:rsid w:val="009103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03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03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03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03C2"/>
    <w:pPr>
      <w:spacing w:before="160"/>
      <w:jc w:val="center"/>
    </w:pPr>
    <w:rPr>
      <w:i/>
      <w:iCs/>
      <w:color w:val="404040" w:themeColor="text1" w:themeTint="BF"/>
    </w:rPr>
  </w:style>
  <w:style w:type="character" w:customStyle="1" w:styleId="QuoteChar">
    <w:name w:val="Quote Char"/>
    <w:basedOn w:val="DefaultParagraphFont"/>
    <w:link w:val="Quote"/>
    <w:uiPriority w:val="29"/>
    <w:rsid w:val="009103C2"/>
    <w:rPr>
      <w:i/>
      <w:iCs/>
      <w:color w:val="404040" w:themeColor="text1" w:themeTint="BF"/>
    </w:rPr>
  </w:style>
  <w:style w:type="paragraph" w:styleId="ListParagraph">
    <w:name w:val="List Paragraph"/>
    <w:basedOn w:val="Normal"/>
    <w:uiPriority w:val="34"/>
    <w:qFormat/>
    <w:rsid w:val="009103C2"/>
    <w:pPr>
      <w:ind w:left="720"/>
      <w:contextualSpacing/>
    </w:pPr>
  </w:style>
  <w:style w:type="character" w:styleId="IntenseEmphasis">
    <w:name w:val="Intense Emphasis"/>
    <w:basedOn w:val="DefaultParagraphFont"/>
    <w:uiPriority w:val="21"/>
    <w:qFormat/>
    <w:rsid w:val="009103C2"/>
    <w:rPr>
      <w:i/>
      <w:iCs/>
      <w:color w:val="2F5496" w:themeColor="accent1" w:themeShade="BF"/>
    </w:rPr>
  </w:style>
  <w:style w:type="paragraph" w:styleId="IntenseQuote">
    <w:name w:val="Intense Quote"/>
    <w:basedOn w:val="Normal"/>
    <w:next w:val="Normal"/>
    <w:link w:val="IntenseQuoteChar"/>
    <w:uiPriority w:val="30"/>
    <w:qFormat/>
    <w:rsid w:val="009103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103C2"/>
    <w:rPr>
      <w:i/>
      <w:iCs/>
      <w:color w:val="2F5496" w:themeColor="accent1" w:themeShade="BF"/>
    </w:rPr>
  </w:style>
  <w:style w:type="character" w:styleId="IntenseReference">
    <w:name w:val="Intense Reference"/>
    <w:basedOn w:val="DefaultParagraphFont"/>
    <w:uiPriority w:val="32"/>
    <w:qFormat/>
    <w:rsid w:val="009103C2"/>
    <w:rPr>
      <w:b/>
      <w:bCs/>
      <w:smallCaps/>
      <w:color w:val="2F5496" w:themeColor="accent1" w:themeShade="BF"/>
      <w:spacing w:val="5"/>
    </w:rPr>
  </w:style>
  <w:style w:type="paragraph" w:styleId="Header">
    <w:name w:val="header"/>
    <w:basedOn w:val="Normal"/>
    <w:link w:val="HeaderChar"/>
    <w:uiPriority w:val="99"/>
    <w:unhideWhenUsed/>
    <w:rsid w:val="00A435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35B6"/>
  </w:style>
  <w:style w:type="paragraph" w:styleId="Footer">
    <w:name w:val="footer"/>
    <w:basedOn w:val="Normal"/>
    <w:link w:val="FooterChar"/>
    <w:uiPriority w:val="99"/>
    <w:unhideWhenUsed/>
    <w:rsid w:val="00A435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35B6"/>
  </w:style>
  <w:style w:type="character" w:styleId="Hyperlink">
    <w:name w:val="Hyperlink"/>
    <w:basedOn w:val="DefaultParagraphFont"/>
    <w:uiPriority w:val="99"/>
    <w:semiHidden/>
    <w:unhideWhenUsed/>
    <w:rsid w:val="001F2B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9630598">
      <w:bodyDiv w:val="1"/>
      <w:marLeft w:val="0"/>
      <w:marRight w:val="0"/>
      <w:marTop w:val="0"/>
      <w:marBottom w:val="0"/>
      <w:divBdr>
        <w:top w:val="none" w:sz="0" w:space="0" w:color="auto"/>
        <w:left w:val="none" w:sz="0" w:space="0" w:color="auto"/>
        <w:bottom w:val="none" w:sz="0" w:space="0" w:color="auto"/>
        <w:right w:val="none" w:sz="0" w:space="0" w:color="auto"/>
      </w:divBdr>
      <w:divsChild>
        <w:div w:id="1672754949">
          <w:marLeft w:val="480"/>
          <w:marRight w:val="0"/>
          <w:marTop w:val="0"/>
          <w:marBottom w:val="0"/>
          <w:divBdr>
            <w:top w:val="none" w:sz="0" w:space="0" w:color="auto"/>
            <w:left w:val="none" w:sz="0" w:space="0" w:color="auto"/>
            <w:bottom w:val="none" w:sz="0" w:space="0" w:color="auto"/>
            <w:right w:val="none" w:sz="0" w:space="0" w:color="auto"/>
          </w:divBdr>
          <w:divsChild>
            <w:div w:id="1366172127">
              <w:marLeft w:val="0"/>
              <w:marRight w:val="0"/>
              <w:marTop w:val="0"/>
              <w:marBottom w:val="0"/>
              <w:divBdr>
                <w:top w:val="none" w:sz="0" w:space="0" w:color="auto"/>
                <w:left w:val="none" w:sz="0" w:space="0" w:color="auto"/>
                <w:bottom w:val="none" w:sz="0" w:space="0" w:color="auto"/>
                <w:right w:val="none" w:sz="0" w:space="0" w:color="auto"/>
              </w:divBdr>
            </w:div>
            <w:div w:id="117799687">
              <w:marLeft w:val="0"/>
              <w:marRight w:val="0"/>
              <w:marTop w:val="0"/>
              <w:marBottom w:val="0"/>
              <w:divBdr>
                <w:top w:val="none" w:sz="0" w:space="0" w:color="auto"/>
                <w:left w:val="none" w:sz="0" w:space="0" w:color="auto"/>
                <w:bottom w:val="none" w:sz="0" w:space="0" w:color="auto"/>
                <w:right w:val="none" w:sz="0" w:space="0" w:color="auto"/>
              </w:divBdr>
            </w:div>
            <w:div w:id="1438331964">
              <w:marLeft w:val="0"/>
              <w:marRight w:val="0"/>
              <w:marTop w:val="0"/>
              <w:marBottom w:val="0"/>
              <w:divBdr>
                <w:top w:val="none" w:sz="0" w:space="0" w:color="auto"/>
                <w:left w:val="none" w:sz="0" w:space="0" w:color="auto"/>
                <w:bottom w:val="none" w:sz="0" w:space="0" w:color="auto"/>
                <w:right w:val="none" w:sz="0" w:space="0" w:color="auto"/>
              </w:divBdr>
            </w:div>
            <w:div w:id="138427565">
              <w:marLeft w:val="0"/>
              <w:marRight w:val="0"/>
              <w:marTop w:val="0"/>
              <w:marBottom w:val="0"/>
              <w:divBdr>
                <w:top w:val="none" w:sz="0" w:space="0" w:color="auto"/>
                <w:left w:val="none" w:sz="0" w:space="0" w:color="auto"/>
                <w:bottom w:val="none" w:sz="0" w:space="0" w:color="auto"/>
                <w:right w:val="none" w:sz="0" w:space="0" w:color="auto"/>
              </w:divBdr>
            </w:div>
            <w:div w:id="1092824657">
              <w:marLeft w:val="0"/>
              <w:marRight w:val="0"/>
              <w:marTop w:val="0"/>
              <w:marBottom w:val="0"/>
              <w:divBdr>
                <w:top w:val="none" w:sz="0" w:space="0" w:color="auto"/>
                <w:left w:val="none" w:sz="0" w:space="0" w:color="auto"/>
                <w:bottom w:val="none" w:sz="0" w:space="0" w:color="auto"/>
                <w:right w:val="none" w:sz="0" w:space="0" w:color="auto"/>
              </w:divBdr>
            </w:div>
            <w:div w:id="1596330188">
              <w:marLeft w:val="0"/>
              <w:marRight w:val="0"/>
              <w:marTop w:val="0"/>
              <w:marBottom w:val="0"/>
              <w:divBdr>
                <w:top w:val="none" w:sz="0" w:space="0" w:color="auto"/>
                <w:left w:val="none" w:sz="0" w:space="0" w:color="auto"/>
                <w:bottom w:val="none" w:sz="0" w:space="0" w:color="auto"/>
                <w:right w:val="none" w:sz="0" w:space="0" w:color="auto"/>
              </w:divBdr>
            </w:div>
            <w:div w:id="193921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smagazine.com/2020/02/12/un-violador-en-tu-camino-the-song-that-made-transnational-feminism-go-viral/"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ebookcentral.proquest.com/lib/washington/detail.action?docID=4751370"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hyperlink" Target="https://msmagazine.com/2021/01/11/argentina-legalized-abortion-until-14-weeks-the-national-campaign-for-safe-free-and-legal-abortion-is-the-hero-behind-it/" TargetMode="Externa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https://video.alexanderstreet.com/watch/maquilapolis-city-of-factories" TargetMode="External"/><Relationship Id="rId4" Type="http://schemas.openxmlformats.org/officeDocument/2006/relationships/footnotes" Target="footnotes.xml"/><Relationship Id="rId9" Type="http://schemas.openxmlformats.org/officeDocument/2006/relationships/hyperlink" Target="https://stream-mcintyre-ca.offcampus.lib.washington.edu/uwash/title/27334"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5</Pages>
  <Words>1352</Words>
  <Characters>7154</Characters>
  <Application>Microsoft Office Word</Application>
  <DocSecurity>0</DocSecurity>
  <Lines>98</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Leiney Gamache</dc:creator>
  <cp:keywords/>
  <dc:description/>
  <cp:lastModifiedBy>Leiney Gamache</cp:lastModifiedBy>
  <cp:revision>3</cp:revision>
  <dcterms:created xsi:type="dcterms:W3CDTF">2024-12-04T04:12:00Z</dcterms:created>
  <dcterms:modified xsi:type="dcterms:W3CDTF">2024-12-04T08:28:00Z</dcterms:modified>
</cp:coreProperties>
</file>